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549" w:rsidRPr="00E24FAF" w:rsidRDefault="00867549" w:rsidP="00E24FAF">
      <w:pPr>
        <w:spacing w:after="123" w:line="24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E24FA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Технология развития критического мышления через чтение и письмо</w:t>
      </w:r>
    </w:p>
    <w:p w:rsidR="00867549" w:rsidRPr="00E24FAF" w:rsidRDefault="00867549" w:rsidP="004561ED">
      <w:pPr>
        <w:shd w:val="clear" w:color="auto" w:fill="FFFFFF"/>
        <w:spacing w:after="0" w:line="245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Технология развития критического мышления через чтение и письмо (РКМЧП) представляет собой целостную систему, формирующую навыки работы с информацией в процессе чтения и письма.</w:t>
      </w:r>
    </w:p>
    <w:p w:rsidR="00867549" w:rsidRPr="00E24FAF" w:rsidRDefault="00867549" w:rsidP="004561ED">
      <w:pPr>
        <w:shd w:val="clear" w:color="auto" w:fill="FFFFFF"/>
        <w:spacing w:after="0" w:line="245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Учебное занятие, проводимое по этой технологии, строится в соответствии с технологической цепочкой: </w:t>
      </w:r>
      <w:r w:rsidRPr="00E24F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вызов - осмысление - рефлексия. </w:t>
      </w:r>
    </w:p>
    <w:p w:rsidR="00867549" w:rsidRPr="00E24FAF" w:rsidRDefault="00867549" w:rsidP="004561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Первая стадия</w:t>
      </w: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 – </w:t>
      </w:r>
      <w:r w:rsidRPr="00E24F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вызов</w:t>
      </w: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. Ее присутствие на каждом уроке обязательно. Эта стадия позволяет:</w:t>
      </w:r>
    </w:p>
    <w:p w:rsidR="00867549" w:rsidRPr="00E24FAF" w:rsidRDefault="00867549" w:rsidP="00E24FAF">
      <w:pPr>
        <w:numPr>
          <w:ilvl w:val="0"/>
          <w:numId w:val="3"/>
        </w:numPr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актуализироват</w:t>
      </w:r>
      <w:r w:rsidR="00E24FAF"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ь и обобщить имеющиеся у студента</w:t>
      </w: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знания по данной теме или проблеме;</w:t>
      </w:r>
    </w:p>
    <w:p w:rsidR="00867549" w:rsidRPr="00E24FAF" w:rsidRDefault="00867549" w:rsidP="00E24FAF">
      <w:pPr>
        <w:numPr>
          <w:ilvl w:val="0"/>
          <w:numId w:val="3"/>
        </w:numPr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вызвать устойчивый интерес к изучаемой </w:t>
      </w:r>
      <w:r w:rsidR="00E24FAF"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теме, мотивировать студента</w:t>
      </w: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 учебной деятельности;</w:t>
      </w:r>
    </w:p>
    <w:p w:rsidR="00867549" w:rsidRPr="00E24FAF" w:rsidRDefault="00867549" w:rsidP="00E24FAF">
      <w:pPr>
        <w:numPr>
          <w:ilvl w:val="0"/>
          <w:numId w:val="3"/>
        </w:numPr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сформулировать вопросы, на которые хотелось бы получить ответы;</w:t>
      </w:r>
    </w:p>
    <w:p w:rsidR="004561ED" w:rsidRDefault="00E24FAF" w:rsidP="004561ED">
      <w:pPr>
        <w:numPr>
          <w:ilvl w:val="0"/>
          <w:numId w:val="3"/>
        </w:numPr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побудить студента</w:t>
      </w:r>
      <w:r w:rsidR="00867549"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 активной работе на уроке и дома.</w:t>
      </w:r>
    </w:p>
    <w:p w:rsidR="00867549" w:rsidRPr="004561ED" w:rsidRDefault="00867549" w:rsidP="004561ED">
      <w:pPr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61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Вторая стадия</w:t>
      </w:r>
      <w:r w:rsidRPr="004561ED">
        <w:rPr>
          <w:rFonts w:ascii="Times New Roman" w:eastAsia="Times New Roman" w:hAnsi="Times New Roman" w:cs="Times New Roman"/>
          <w:color w:val="333333"/>
          <w:sz w:val="24"/>
          <w:szCs w:val="24"/>
        </w:rPr>
        <w:t> – </w:t>
      </w:r>
      <w:r w:rsidRPr="004561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осмысление</w:t>
      </w:r>
      <w:r w:rsidRPr="004561ED">
        <w:rPr>
          <w:rFonts w:ascii="Times New Roman" w:eastAsia="Times New Roman" w:hAnsi="Times New Roman" w:cs="Times New Roman"/>
          <w:color w:val="333333"/>
          <w:sz w:val="24"/>
          <w:szCs w:val="24"/>
        </w:rPr>
        <w:t>. Здесь другие зада</w:t>
      </w:r>
      <w:r w:rsidR="00E24FAF" w:rsidRPr="004561ED">
        <w:rPr>
          <w:rFonts w:ascii="Times New Roman" w:eastAsia="Times New Roman" w:hAnsi="Times New Roman" w:cs="Times New Roman"/>
          <w:color w:val="333333"/>
          <w:sz w:val="24"/>
          <w:szCs w:val="24"/>
        </w:rPr>
        <w:t>чи. Эта стадия позволяет студенту</w:t>
      </w:r>
      <w:r w:rsidRPr="004561ED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867549" w:rsidRPr="00E24FAF" w:rsidRDefault="00867549" w:rsidP="00E24FA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получить новую информацию, осмыслить ее;</w:t>
      </w:r>
    </w:p>
    <w:p w:rsidR="00867549" w:rsidRPr="00E24FAF" w:rsidRDefault="00867549" w:rsidP="00E24FA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соотнести с уже имеющимися знаниями;</w:t>
      </w:r>
    </w:p>
    <w:p w:rsidR="00867549" w:rsidRPr="00E24FAF" w:rsidRDefault="00867549" w:rsidP="00E24FA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искать ответы на вопросы, поставленные в первой части.</w:t>
      </w:r>
    </w:p>
    <w:p w:rsidR="00867549" w:rsidRPr="00E24FAF" w:rsidRDefault="00867549" w:rsidP="00E24FAF">
      <w:pPr>
        <w:shd w:val="clear" w:color="auto" w:fill="FFFFFF"/>
        <w:spacing w:after="123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Третья стадия</w:t>
      </w: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 – </w:t>
      </w:r>
      <w:r w:rsidRPr="00E24F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рефлексия</w:t>
      </w: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. Здесь основным является:</w:t>
      </w:r>
    </w:p>
    <w:p w:rsidR="00867549" w:rsidRPr="00E24FAF" w:rsidRDefault="00867549" w:rsidP="00E24FA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целостное осмысление, обобщение полученной информации;</w:t>
      </w:r>
    </w:p>
    <w:p w:rsidR="00867549" w:rsidRPr="00E24FAF" w:rsidRDefault="00867549" w:rsidP="00E24FA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присвоение нового з</w:t>
      </w:r>
      <w:r w:rsidR="00E24FAF"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нания, новой информации студентом</w:t>
      </w: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867549" w:rsidRPr="00E24FAF" w:rsidRDefault="00867549" w:rsidP="00E24FA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фо</w:t>
      </w:r>
      <w:r w:rsidR="00E24FAF"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рмирование у каждого </w:t>
      </w: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собственного отношения к изучаемому материалу.</w:t>
      </w:r>
    </w:p>
    <w:p w:rsidR="00867549" w:rsidRPr="00E24FAF" w:rsidRDefault="00867549" w:rsidP="00E24FAF">
      <w:pPr>
        <w:spacing w:after="123" w:line="24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E24F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Использование приемов развития критического мышления</w:t>
      </w:r>
    </w:p>
    <w:p w:rsidR="00867549" w:rsidRPr="00E24FAF" w:rsidRDefault="00867549" w:rsidP="00E24FAF">
      <w:pPr>
        <w:shd w:val="clear" w:color="auto" w:fill="FFFFFF"/>
        <w:spacing w:after="123" w:line="245" w:lineRule="atLeast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Прием “Корзина идей”</w:t>
      </w:r>
    </w:p>
    <w:p w:rsidR="00867549" w:rsidRPr="00E24FAF" w:rsidRDefault="00867549" w:rsidP="00E24FAF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Это прием организации индивидуальной и групповой работы на начальной стадии урока, когда идет актуализация знаний и опыта. Этот прием позволяет выяснить все, что знают учащиеся по обсуждаемой теме урока. На доске прикрепляется значок корзины, в которую условно собирается то, что ученики знают об изучаемой теме.</w:t>
      </w:r>
    </w:p>
    <w:p w:rsidR="00867549" w:rsidRPr="00E24FAF" w:rsidRDefault="00867549" w:rsidP="00E24FAF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Алгоритм работы:</w:t>
      </w:r>
    </w:p>
    <w:p w:rsidR="00867549" w:rsidRPr="00E24FAF" w:rsidRDefault="00867549" w:rsidP="00E24FAF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1. Каждый ученик вспоминает и записывает в тетради все, что знает по теме (индивидуальная работа продолжается 1-2 минуты).</w:t>
      </w:r>
    </w:p>
    <w:p w:rsidR="00867549" w:rsidRPr="00E24FAF" w:rsidRDefault="00867549" w:rsidP="00E24FAF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2. Обмен информацией в парах или группах.</w:t>
      </w:r>
    </w:p>
    <w:p w:rsidR="00867549" w:rsidRPr="00E24FAF" w:rsidRDefault="00867549" w:rsidP="00E24FAF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3. Далее каждая группа называет какое-то одно сведение или факт, не повторяя ранее сказанного.</w:t>
      </w:r>
    </w:p>
    <w:p w:rsidR="00867549" w:rsidRPr="00E24FAF" w:rsidRDefault="00867549" w:rsidP="00E24FAF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4. Все сведения кратко записываются в “корзине идей”, даже если они ошибочны.</w:t>
      </w:r>
    </w:p>
    <w:p w:rsidR="00867549" w:rsidRPr="00E24FAF" w:rsidRDefault="00867549" w:rsidP="00E24FAF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5. Все ошибки исправляются по мере освоения новой информации.</w:t>
      </w:r>
    </w:p>
    <w:p w:rsidR="00867549" w:rsidRPr="00E24FAF" w:rsidRDefault="00867549" w:rsidP="00E24FAF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Прием “Составление кластера”</w:t>
      </w:r>
    </w:p>
    <w:p w:rsidR="00E24FAF" w:rsidRDefault="00867549" w:rsidP="00E24FAF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Правила построения кластера очень простые. Рисуем модель Солнечной системы: звезду, планеты и их спутники. В центре располагается звезда – это наша тема. Вокруг нее планеты – крупные смысловые единицы. Соединяем их прямой линией со звездой. У каждой планеты свои спутники, у спутников свои. Система кластеров охватывает большее количество информации. Кластеры можно использовать на различных стадиях урока.</w:t>
      </w:r>
    </w:p>
    <w:p w:rsidR="00867549" w:rsidRPr="00E24FAF" w:rsidRDefault="00867549" w:rsidP="00E24FAF">
      <w:pPr>
        <w:shd w:val="clear" w:color="auto" w:fill="FFFFFF"/>
        <w:spacing w:after="123" w:line="245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Прием “Верные и неверные утверждения”</w:t>
      </w:r>
    </w:p>
    <w:p w:rsidR="00867549" w:rsidRPr="00E24FAF" w:rsidRDefault="00867549" w:rsidP="00E24FAF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Этот прием может быть началом урока. Учитель предлагает ряд утверждени</w:t>
      </w:r>
      <w:r w:rsid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й по определенной теме. Студенты </w:t>
      </w: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выбирают “верные” утверждения, полагаясь на собственный опыт или интуицию. В любом случае они настраиваются на изучение темы, выделяют ключевые моменты, а элемент соревнования позволяет удерживать внимание до конца урока. На стадии рефлексии возвращаемся к этому приему, чтобы выяснить, какие из утверждений были верными.</w:t>
      </w:r>
    </w:p>
    <w:p w:rsidR="004561ED" w:rsidRDefault="004561ED">
      <w:pP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br w:type="page"/>
      </w:r>
    </w:p>
    <w:p w:rsidR="00867549" w:rsidRPr="00E24FAF" w:rsidRDefault="00867549" w:rsidP="00E24FAF">
      <w:pPr>
        <w:shd w:val="clear" w:color="auto" w:fill="FFFFFF"/>
        <w:spacing w:after="123" w:line="245" w:lineRule="atLeast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lastRenderedPageBreak/>
        <w:t>Прием “Знаю – хочу узнать – узнал”</w:t>
      </w:r>
    </w:p>
    <w:p w:rsidR="00867549" w:rsidRPr="00E24FAF" w:rsidRDefault="00867549" w:rsidP="00E24FAF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Прием “Знаю – хочу узнать – узнал” - это работа с таблицей.</w:t>
      </w:r>
    </w:p>
    <w:p w:rsidR="00867549" w:rsidRPr="00E24FAF" w:rsidRDefault="00867549" w:rsidP="00E24FAF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При изучении темы на стадии вызова учащимся можно предложить разбиться на пары, посовещаться и заполнить 1 графу таблицы (это могут быть какие-то ассоциации, конкретные исторические сведения, предположения). После обсуждения полученных результатов в классе учащиеся сами формулируют цели урока: что я хочу узнать? Для устранения пробелов в собственных знаниях и заполняют 2 графу. После изучения темы соотносят полученную информацию с той, что была у них в начале урока.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879"/>
        <w:gridCol w:w="2460"/>
        <w:gridCol w:w="4217"/>
      </w:tblGrid>
      <w:tr w:rsidR="00867549" w:rsidRPr="00E24FAF" w:rsidTr="00867549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549" w:rsidRPr="00E24FAF" w:rsidRDefault="00867549" w:rsidP="00E24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Знаю</w:t>
            </w: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(вызов)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549" w:rsidRPr="00E24FAF" w:rsidRDefault="00867549" w:rsidP="00E24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Хочу узнать</w:t>
            </w: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(вызов)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549" w:rsidRPr="00E24FAF" w:rsidRDefault="00867549" w:rsidP="00E24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Узнал</w:t>
            </w: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(реализация смысла или рефлексия)</w:t>
            </w:r>
          </w:p>
        </w:tc>
      </w:tr>
      <w:tr w:rsidR="00867549" w:rsidRPr="00E24FAF" w:rsidTr="00867549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549" w:rsidRPr="00E24FAF" w:rsidRDefault="00867549" w:rsidP="00E24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паре: что я знаю о теме урока?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549" w:rsidRPr="00E24FAF" w:rsidRDefault="00867549" w:rsidP="00E24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Формулирование целей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549" w:rsidRPr="00E24FAF" w:rsidRDefault="00867549" w:rsidP="00E24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старой и новой информации</w:t>
            </w:r>
          </w:p>
        </w:tc>
      </w:tr>
    </w:tbl>
    <w:p w:rsidR="00867549" w:rsidRPr="00E24FAF" w:rsidRDefault="00867549" w:rsidP="00E24FAF">
      <w:pPr>
        <w:spacing w:after="123" w:line="245" w:lineRule="atLeast"/>
        <w:jc w:val="center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</w:pPr>
      <w:r w:rsidRPr="00E24FA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Прием “Написание </w:t>
      </w:r>
      <w:proofErr w:type="spellStart"/>
      <w:r w:rsidRPr="00E24FA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синквейна</w:t>
      </w:r>
      <w:proofErr w:type="spellEnd"/>
      <w:r w:rsidRPr="00E24FA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”</w:t>
      </w:r>
    </w:p>
    <w:p w:rsidR="00867549" w:rsidRPr="00E24FAF" w:rsidRDefault="00867549" w:rsidP="00E24FAF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E24F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Синквейн</w:t>
      </w:r>
      <w:proofErr w:type="spellEnd"/>
      <w:r w:rsidRPr="00E24F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 </w:t>
      </w: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- самая легкая форма стихотворений по алгоритму.</w:t>
      </w:r>
    </w:p>
    <w:p w:rsidR="00867549" w:rsidRPr="00E24FAF" w:rsidRDefault="00867549" w:rsidP="00E24FAF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В переводе “</w:t>
      </w:r>
      <w:proofErr w:type="spellStart"/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синквейн</w:t>
      </w:r>
      <w:proofErr w:type="spellEnd"/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” означает стихотворение, состоящее из пяти строк, которое пишется по определенным правилам.</w:t>
      </w:r>
    </w:p>
    <w:p w:rsidR="00867549" w:rsidRPr="00E24FAF" w:rsidRDefault="00867549" w:rsidP="00E24FAF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На первой строчке записывается одно слово – существительное. Это тема </w:t>
      </w:r>
      <w:proofErr w:type="spellStart"/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синквейна</w:t>
      </w:r>
      <w:proofErr w:type="spellEnd"/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867549" w:rsidRPr="00E24FAF" w:rsidRDefault="00867549" w:rsidP="00E24FAF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На второй строчке надо написать два прилагательных, раскрывающих тему </w:t>
      </w:r>
      <w:proofErr w:type="spellStart"/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синквейна</w:t>
      </w:r>
      <w:proofErr w:type="spellEnd"/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867549" w:rsidRPr="00E24FAF" w:rsidRDefault="00867549" w:rsidP="00E24FAF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На третьей строчке записываются три глагола, описывающих действия, относящиеся к теме </w:t>
      </w:r>
      <w:proofErr w:type="spellStart"/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синквейна</w:t>
      </w:r>
      <w:proofErr w:type="spellEnd"/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867549" w:rsidRPr="00E24FAF" w:rsidRDefault="00867549" w:rsidP="00E24FAF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На четвертой строчке размещается фраза, состоящая из нескольких слов, с помощью которых ученик выражает свое отношение к теме.</w:t>
      </w:r>
    </w:p>
    <w:p w:rsidR="00867549" w:rsidRPr="00E24FAF" w:rsidRDefault="00867549" w:rsidP="00E24FAF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Пятая строчка – это слово – резюме, которое позволяет выразить личное отношение к теме, дает ее новую интерпретацию.</w:t>
      </w:r>
    </w:p>
    <w:p w:rsidR="00867549" w:rsidRPr="00E24FAF" w:rsidRDefault="00867549" w:rsidP="00E24FAF">
      <w:pPr>
        <w:shd w:val="clear" w:color="auto" w:fill="FFFFFF"/>
        <w:spacing w:after="123" w:line="245" w:lineRule="atLeast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Прием “ Толстые и тонкие вопросы”</w:t>
      </w:r>
    </w:p>
    <w:p w:rsidR="00867549" w:rsidRPr="00E24FAF" w:rsidRDefault="00867549" w:rsidP="00E24FAF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Прием “Толстые и тонкие вопросы” может быть использован на любой стадии урока: на стадии вызова – это вопросы до изучения темы; на стадии осмысления – вопросы по ходу чтения, слушания; на стадии рефлексии (размышления) – демонстрация понимания пройденного.</w:t>
      </w:r>
    </w:p>
    <w:p w:rsidR="00867549" w:rsidRPr="00E24FAF" w:rsidRDefault="00867549" w:rsidP="00E24FAF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“Толстые и тонкие вопросы” могут быть оформлены в виде таблицы.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041"/>
        <w:gridCol w:w="3582"/>
      </w:tblGrid>
      <w:tr w:rsidR="00867549" w:rsidRPr="00E24FAF" w:rsidTr="00867549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549" w:rsidRPr="00E24FAF" w:rsidRDefault="00867549" w:rsidP="00E2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Тонкие?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549" w:rsidRPr="00E24FAF" w:rsidRDefault="00867549" w:rsidP="00E2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Толстые?</w:t>
            </w:r>
          </w:p>
        </w:tc>
      </w:tr>
      <w:tr w:rsidR="00867549" w:rsidRPr="00E24FAF" w:rsidTr="00867549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549" w:rsidRPr="00E24FAF" w:rsidRDefault="00867549" w:rsidP="00E24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Кто...? Что...?</w:t>
            </w:r>
          </w:p>
          <w:p w:rsidR="00867549" w:rsidRPr="00E24FAF" w:rsidRDefault="00867549" w:rsidP="00E24FAF">
            <w:pPr>
              <w:spacing w:after="12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Когда...? Может...?</w:t>
            </w:r>
          </w:p>
          <w:p w:rsidR="00867549" w:rsidRPr="00E24FAF" w:rsidRDefault="00867549" w:rsidP="00E24FAF">
            <w:pPr>
              <w:spacing w:after="12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Будет...? Могли...?</w:t>
            </w:r>
          </w:p>
          <w:p w:rsidR="00867549" w:rsidRPr="00E24FAF" w:rsidRDefault="00867549" w:rsidP="00E24FAF">
            <w:pPr>
              <w:spacing w:after="12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Как звать...?</w:t>
            </w:r>
          </w:p>
          <w:p w:rsidR="00867549" w:rsidRPr="00E24FAF" w:rsidRDefault="00867549" w:rsidP="00E24FAF">
            <w:pPr>
              <w:spacing w:after="12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Было ли...?</w:t>
            </w:r>
          </w:p>
          <w:p w:rsidR="00867549" w:rsidRPr="00E24FAF" w:rsidRDefault="00867549" w:rsidP="00E24FAF">
            <w:pPr>
              <w:spacing w:after="12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 ли вы...?</w:t>
            </w:r>
          </w:p>
          <w:p w:rsidR="00867549" w:rsidRPr="00E24FAF" w:rsidRDefault="00867549" w:rsidP="00E24FAF">
            <w:pPr>
              <w:spacing w:after="12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 ли...?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549" w:rsidRPr="00E24FAF" w:rsidRDefault="00867549" w:rsidP="00E24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Дайте три объяснения: почему?</w:t>
            </w:r>
          </w:p>
          <w:p w:rsidR="00867549" w:rsidRPr="00E24FAF" w:rsidRDefault="00867549" w:rsidP="00E24FAF">
            <w:pPr>
              <w:spacing w:after="12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Объясните: почему...?</w:t>
            </w:r>
          </w:p>
          <w:p w:rsidR="00867549" w:rsidRPr="00E24FAF" w:rsidRDefault="00867549" w:rsidP="00E24FAF">
            <w:pPr>
              <w:spacing w:after="12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вы думаете...?</w:t>
            </w:r>
          </w:p>
          <w:p w:rsidR="00867549" w:rsidRPr="00E24FAF" w:rsidRDefault="00867549" w:rsidP="00E24FAF">
            <w:pPr>
              <w:spacing w:after="12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вы считаете...?</w:t>
            </w:r>
          </w:p>
          <w:p w:rsidR="00867549" w:rsidRPr="00E24FAF" w:rsidRDefault="00867549" w:rsidP="00E24FAF">
            <w:pPr>
              <w:spacing w:after="12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В чем различие...?</w:t>
            </w:r>
          </w:p>
          <w:p w:rsidR="00867549" w:rsidRPr="00E24FAF" w:rsidRDefault="00867549" w:rsidP="00E24FAF">
            <w:pPr>
              <w:spacing w:after="12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Предположите: что будет, если...?</w:t>
            </w:r>
          </w:p>
          <w:p w:rsidR="00867549" w:rsidRPr="00E24FAF" w:rsidRDefault="00867549" w:rsidP="00E24FAF">
            <w:pPr>
              <w:spacing w:after="12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FAF">
              <w:rPr>
                <w:rFonts w:ascii="Times New Roman" w:eastAsia="Times New Roman" w:hAnsi="Times New Roman" w:cs="Times New Roman"/>
                <w:sz w:val="24"/>
                <w:szCs w:val="24"/>
              </w:rPr>
              <w:t>Что, если...?</w:t>
            </w:r>
          </w:p>
        </w:tc>
      </w:tr>
    </w:tbl>
    <w:p w:rsidR="00867549" w:rsidRPr="00E24FAF" w:rsidRDefault="00867549" w:rsidP="00E24FAF">
      <w:pPr>
        <w:shd w:val="clear" w:color="auto" w:fill="FFFFFF"/>
        <w:spacing w:after="123" w:line="245" w:lineRule="atLeast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Прием “Ключевые слова”</w:t>
      </w:r>
    </w:p>
    <w:p w:rsidR="00E24FAF" w:rsidRPr="00E24FAF" w:rsidRDefault="00867549" w:rsidP="00E24FAF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Стадию вызова на уроке можно осуществить многими методами, в том числе и хорошо известными, например, "ключевые слова", по которым можно придумать рассказ или расставить их в определенной последовательности, а затем, на стадии осмысления искать подтверждение своим предположениям, расширяя материал.</w:t>
      </w:r>
    </w:p>
    <w:p w:rsidR="00867549" w:rsidRPr="00E24FAF" w:rsidRDefault="00867549" w:rsidP="00E24FAF">
      <w:pPr>
        <w:shd w:val="clear" w:color="auto" w:fill="FFFFFF"/>
        <w:spacing w:after="123" w:line="245" w:lineRule="atLeast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Прием “Лови ошибку”</w:t>
      </w:r>
    </w:p>
    <w:p w:rsidR="00867549" w:rsidRPr="00E24FAF" w:rsidRDefault="00867549" w:rsidP="00E24FAF">
      <w:pPr>
        <w:shd w:val="clear" w:color="auto" w:fill="FFFFFF"/>
        <w:spacing w:after="123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Учитель заранее подготавливает текст, содержащий ошибочную информацию, и предлагает учащимся выявить допущенные ошибки.</w:t>
      </w:r>
    </w:p>
    <w:p w:rsidR="00867549" w:rsidRPr="00E24FAF" w:rsidRDefault="00867549" w:rsidP="00E24FAF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Важно, чтобы задание содержало в себе ошибки 2 уровней:</w:t>
      </w:r>
    </w:p>
    <w:p w:rsidR="00867549" w:rsidRPr="00E24FAF" w:rsidRDefault="00867549" w:rsidP="00E24FAF">
      <w:pPr>
        <w:numPr>
          <w:ilvl w:val="0"/>
          <w:numId w:val="6"/>
        </w:numPr>
        <w:shd w:val="clear" w:color="auto" w:fill="FFFFFF"/>
        <w:spacing w:before="100" w:beforeAutospacing="1" w:after="0" w:line="245" w:lineRule="atLeast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явные, которые достаточно легко выявляются учащимися, исходя из их личного опыта и знаний;</w:t>
      </w:r>
    </w:p>
    <w:p w:rsidR="00867549" w:rsidRPr="00E24FAF" w:rsidRDefault="00867549" w:rsidP="00E24FAF">
      <w:pPr>
        <w:numPr>
          <w:ilvl w:val="0"/>
          <w:numId w:val="6"/>
        </w:numPr>
        <w:shd w:val="clear" w:color="auto" w:fill="FFFFFF"/>
        <w:spacing w:before="100" w:beforeAutospacing="1" w:after="0" w:line="245" w:lineRule="atLeast"/>
        <w:ind w:left="3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скрытые, которые можно установить, только изучив новый материал.</w:t>
      </w:r>
    </w:p>
    <w:p w:rsidR="00867549" w:rsidRPr="00E24FAF" w:rsidRDefault="00867549" w:rsidP="00E24FAF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333333"/>
          <w:sz w:val="24"/>
          <w:szCs w:val="24"/>
        </w:rPr>
        <w:t>Учащиеся анализируют предложенный текст, пытаются выявить ошибки, аргументируют свои выводы. Затем изучают новый материал, после чего возвращаются к тексту и исправляют те ошибки, которые не удалось выявить в начале урока.</w:t>
      </w:r>
    </w:p>
    <w:p w:rsidR="00E24FAF" w:rsidRPr="00E24FAF" w:rsidRDefault="00E24FAF" w:rsidP="00E24FAF">
      <w:pPr>
        <w:pStyle w:val="a3"/>
        <w:shd w:val="clear" w:color="auto" w:fill="FFFFFF"/>
        <w:spacing w:before="0" w:beforeAutospacing="0" w:after="87" w:afterAutospacing="0" w:line="173" w:lineRule="atLeast"/>
        <w:jc w:val="center"/>
        <w:rPr>
          <w:i/>
          <w:color w:val="FF0000"/>
        </w:rPr>
      </w:pPr>
      <w:r w:rsidRPr="00E24FAF">
        <w:rPr>
          <w:rStyle w:val="a4"/>
          <w:b w:val="0"/>
          <w:i/>
          <w:color w:val="FF0000"/>
        </w:rPr>
        <w:t>Прием «</w:t>
      </w:r>
      <w:proofErr w:type="spellStart"/>
      <w:r w:rsidRPr="00E24FAF">
        <w:rPr>
          <w:rStyle w:val="a4"/>
          <w:b w:val="0"/>
          <w:i/>
          <w:color w:val="FF0000"/>
        </w:rPr>
        <w:t>Инсерт</w:t>
      </w:r>
      <w:proofErr w:type="spellEnd"/>
      <w:r w:rsidRPr="00E24FAF">
        <w:rPr>
          <w:rStyle w:val="a4"/>
          <w:b w:val="0"/>
          <w:i/>
          <w:color w:val="FF0000"/>
        </w:rPr>
        <w:t>»</w:t>
      </w:r>
    </w:p>
    <w:p w:rsidR="00E24FAF" w:rsidRPr="00E24FAF" w:rsidRDefault="00E24FAF" w:rsidP="00E24FAF">
      <w:pPr>
        <w:pStyle w:val="a3"/>
        <w:shd w:val="clear" w:color="auto" w:fill="FFFFFF"/>
        <w:spacing w:before="0" w:beforeAutospacing="0" w:after="87" w:afterAutospacing="0" w:line="173" w:lineRule="atLeast"/>
        <w:rPr>
          <w:color w:val="333333"/>
        </w:rPr>
      </w:pPr>
      <w:proofErr w:type="spellStart"/>
      <w:r w:rsidRPr="00E24FAF">
        <w:rPr>
          <w:color w:val="333333"/>
        </w:rPr>
        <w:t>Инсерт</w:t>
      </w:r>
      <w:proofErr w:type="spellEnd"/>
      <w:r w:rsidRPr="00E24FAF">
        <w:rPr>
          <w:color w:val="333333"/>
        </w:rPr>
        <w:t xml:space="preserve"> – прием маркировки текста по мере его чтения. Учащимся предлагается система маркировки текста на полях, предполагающая следующие значки:</w:t>
      </w:r>
    </w:p>
    <w:p w:rsidR="00FD4E18" w:rsidRDefault="00E24FAF" w:rsidP="00FD4E18">
      <w:pPr>
        <w:pStyle w:val="a3"/>
        <w:shd w:val="clear" w:color="auto" w:fill="FFFFFF"/>
        <w:spacing w:before="0" w:beforeAutospacing="0" w:after="0" w:afterAutospacing="0" w:line="173" w:lineRule="atLeast"/>
        <w:rPr>
          <w:color w:val="333333"/>
        </w:rPr>
      </w:pPr>
      <w:r w:rsidRPr="00E24FAF">
        <w:rPr>
          <w:color w:val="333333"/>
        </w:rPr>
        <w:t>«V» – уже знал;</w:t>
      </w:r>
      <w:r w:rsidRPr="00E24FAF">
        <w:rPr>
          <w:color w:val="333333"/>
        </w:rPr>
        <w:br/>
        <w:t>«–» – думал иначе;</w:t>
      </w:r>
      <w:r w:rsidRPr="00E24FAF">
        <w:rPr>
          <w:color w:val="333333"/>
        </w:rPr>
        <w:br/>
        <w:t>«+» – новое;</w:t>
      </w:r>
      <w:r w:rsidRPr="00E24FAF">
        <w:rPr>
          <w:color w:val="333333"/>
        </w:rPr>
        <w:br/>
        <w:t>«?» – не понял, есть вопросы.</w:t>
      </w:r>
    </w:p>
    <w:p w:rsidR="00F37E01" w:rsidRPr="00FD4E18" w:rsidRDefault="00FD4E18" w:rsidP="00FD4E18">
      <w:pPr>
        <w:pStyle w:val="a3"/>
        <w:shd w:val="clear" w:color="auto" w:fill="FFFFFF"/>
        <w:spacing w:before="0" w:beforeAutospacing="0" w:after="0" w:afterAutospacing="0" w:line="173" w:lineRule="atLeast"/>
        <w:jc w:val="center"/>
        <w:rPr>
          <w:color w:val="333333"/>
        </w:rPr>
      </w:pPr>
      <w:r w:rsidRPr="00FD4E18">
        <w:rPr>
          <w:i/>
          <w:color w:val="FF0000"/>
        </w:rPr>
        <w:t xml:space="preserve"> Приём</w:t>
      </w:r>
      <w:r>
        <w:rPr>
          <w:color w:val="333333"/>
        </w:rPr>
        <w:t xml:space="preserve"> </w:t>
      </w:r>
      <w:r w:rsidR="00F37E01" w:rsidRPr="00FD4E18">
        <w:rPr>
          <w:bCs/>
          <w:i/>
          <w:iCs/>
          <w:color w:val="FF0000"/>
        </w:rPr>
        <w:t>«</w:t>
      </w:r>
      <w:proofErr w:type="spellStart"/>
      <w:r w:rsidR="00F37E01" w:rsidRPr="00FD4E18">
        <w:rPr>
          <w:bCs/>
          <w:i/>
          <w:iCs/>
          <w:color w:val="FF0000"/>
        </w:rPr>
        <w:t>Fishbone</w:t>
      </w:r>
      <w:proofErr w:type="spellEnd"/>
      <w:r w:rsidR="00F37E01" w:rsidRPr="00FD4E18">
        <w:rPr>
          <w:bCs/>
          <w:i/>
          <w:iCs/>
          <w:color w:val="FF0000"/>
        </w:rPr>
        <w:t>».</w:t>
      </w:r>
    </w:p>
    <w:p w:rsidR="00F37E01" w:rsidRPr="00E24FAF" w:rsidRDefault="00FD4E18" w:rsidP="00E24FAF">
      <w:pPr>
        <w:shd w:val="clear" w:color="auto" w:fill="FFFFFF"/>
        <w:spacing w:after="0" w:line="322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2380615</wp:posOffset>
            </wp:positionH>
            <wp:positionV relativeFrom="paragraph">
              <wp:posOffset>86995</wp:posOffset>
            </wp:positionV>
            <wp:extent cx="1849120" cy="1800860"/>
            <wp:effectExtent l="19050" t="0" r="0" b="0"/>
            <wp:wrapNone/>
            <wp:docPr id="5" name="Рисунок 9" descr="C:\Users\ADMIN\Documents\p0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Documents\p001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80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7E01" w:rsidRPr="00E24FAF" w:rsidRDefault="00F37E01" w:rsidP="00FD4E18">
      <w:pPr>
        <w:shd w:val="clear" w:color="auto" w:fill="FFFFFF"/>
        <w:spacing w:after="0" w:line="322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</w:rPr>
      </w:pPr>
    </w:p>
    <w:p w:rsidR="00F37E01" w:rsidRPr="00E24FAF" w:rsidRDefault="00F37E01" w:rsidP="00E24FAF">
      <w:pPr>
        <w:shd w:val="clear" w:color="auto" w:fill="FFFFFF"/>
        <w:spacing w:after="0" w:line="322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</w:rPr>
      </w:pPr>
    </w:p>
    <w:p w:rsidR="00F37E01" w:rsidRPr="00E24FAF" w:rsidRDefault="00F37E01" w:rsidP="00E24FAF">
      <w:pPr>
        <w:shd w:val="clear" w:color="auto" w:fill="FFFFFF"/>
        <w:spacing w:after="0" w:line="322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</w:rPr>
      </w:pPr>
    </w:p>
    <w:p w:rsidR="000D0750" w:rsidRPr="00E24FAF" w:rsidRDefault="000D0750" w:rsidP="00E24FAF">
      <w:pPr>
        <w:shd w:val="clear" w:color="auto" w:fill="FFFFFF"/>
        <w:spacing w:after="0" w:line="322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</w:rPr>
      </w:pPr>
    </w:p>
    <w:p w:rsidR="000D0750" w:rsidRPr="00E24FAF" w:rsidRDefault="000D0750" w:rsidP="00E24FAF">
      <w:pPr>
        <w:shd w:val="clear" w:color="auto" w:fill="FFFFFF"/>
        <w:spacing w:after="0" w:line="322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</w:rPr>
      </w:pPr>
    </w:p>
    <w:p w:rsidR="000D0750" w:rsidRPr="00E24FAF" w:rsidRDefault="000D0750" w:rsidP="00E24FAF">
      <w:pPr>
        <w:shd w:val="clear" w:color="auto" w:fill="FFFFFF"/>
        <w:spacing w:after="0" w:line="322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</w:rPr>
      </w:pPr>
    </w:p>
    <w:p w:rsidR="00F37E01" w:rsidRPr="00E24FAF" w:rsidRDefault="00F37E01" w:rsidP="00E24FAF">
      <w:pPr>
        <w:shd w:val="clear" w:color="auto" w:fill="FFFFFF"/>
        <w:spacing w:after="0" w:line="322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666666"/>
          <w:sz w:val="24"/>
          <w:szCs w:val="24"/>
        </w:rPr>
        <w:br w:type="textWrapping" w:clear="all"/>
      </w:r>
    </w:p>
    <w:p w:rsidR="00F37E01" w:rsidRPr="00E24FAF" w:rsidRDefault="00F37E01" w:rsidP="00E24FAF">
      <w:pPr>
        <w:shd w:val="clear" w:color="auto" w:fill="FFFFFF"/>
        <w:spacing w:after="0" w:line="322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Такой вид диаграмм позволяет проанализировать причины событий более глубоко, поставить цели, показать внутренние связи между разными частями проблемы.</w:t>
      </w:r>
    </w:p>
    <w:p w:rsidR="00F37E01" w:rsidRPr="00E24FAF" w:rsidRDefault="00F37E01" w:rsidP="00E24FAF">
      <w:pPr>
        <w:shd w:val="clear" w:color="auto" w:fill="FFFFFF"/>
        <w:spacing w:after="0" w:line="322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Описание</w:t>
      </w:r>
      <w:r w:rsidRPr="00E24FAF">
        <w:rPr>
          <w:rFonts w:ascii="Times New Roman" w:eastAsia="Times New Roman" w:hAnsi="Times New Roman" w:cs="Times New Roman"/>
          <w:color w:val="000000"/>
          <w:sz w:val="24"/>
          <w:szCs w:val="24"/>
        </w:rPr>
        <w:t> алгоритма действий при работе со стратегией «</w:t>
      </w:r>
      <w:proofErr w:type="spellStart"/>
      <w:r w:rsidRPr="00E24FAF">
        <w:rPr>
          <w:rFonts w:ascii="Times New Roman" w:eastAsia="Times New Roman" w:hAnsi="Times New Roman" w:cs="Times New Roman"/>
          <w:color w:val="000000"/>
          <w:sz w:val="24"/>
          <w:szCs w:val="24"/>
        </w:rPr>
        <w:t>Fishbone</w:t>
      </w:r>
      <w:proofErr w:type="spellEnd"/>
      <w:r w:rsidRPr="00E24FAF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F37E01" w:rsidRPr="00E24FAF" w:rsidRDefault="00F37E01" w:rsidP="00E24FAF">
      <w:pPr>
        <w:shd w:val="clear" w:color="auto" w:fill="FFFFFF"/>
        <w:spacing w:after="0" w:line="322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000000"/>
          <w:sz w:val="24"/>
          <w:szCs w:val="24"/>
        </w:rPr>
        <w:t>Как известно любая проблема начинается с головы. Поэтому помещаем нашу проблему в голову рыбы.</w:t>
      </w:r>
    </w:p>
    <w:p w:rsidR="00F37E01" w:rsidRDefault="00F37E01" w:rsidP="00E24FAF">
      <w:pPr>
        <w:shd w:val="clear" w:color="auto" w:fill="FFFFFF"/>
        <w:spacing w:after="0" w:line="32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4FAF">
        <w:rPr>
          <w:rFonts w:ascii="Times New Roman" w:eastAsia="Times New Roman" w:hAnsi="Times New Roman" w:cs="Times New Roman"/>
          <w:color w:val="000000"/>
          <w:sz w:val="24"/>
          <w:szCs w:val="24"/>
        </w:rPr>
        <w:t>На верхних (или левых) «косточках» записываются формулировки причин проблемы, на нижних (или правых) - факты, подтверждающие, что данные причины проблемы существуют. Хвост рыбы – вывод.</w:t>
      </w:r>
    </w:p>
    <w:p w:rsidR="00FD4E18" w:rsidRDefault="00FD4E18" w:rsidP="00FD4E18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FD4E18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Приём «РАФТ»</w:t>
      </w:r>
    </w:p>
    <w:p w:rsidR="00FD4E18" w:rsidRPr="00FD4E18" w:rsidRDefault="00FD4E18" w:rsidP="00FD4E18">
      <w:pPr>
        <w:shd w:val="clear" w:color="auto" w:fill="FFFFFF"/>
        <w:spacing w:after="0" w:line="32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D4E18"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роль (любой человек)</w:t>
      </w:r>
      <w:r w:rsidRPr="00FD4E18">
        <w:rPr>
          <w:rFonts w:ascii="Times New Roman" w:eastAsia="Times New Roman" w:hAnsi="Times New Roman" w:cs="Times New Roman"/>
          <w:sz w:val="24"/>
          <w:szCs w:val="24"/>
        </w:rPr>
        <w:br/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аудитория (кому будет адресовано письмо)</w:t>
      </w:r>
      <w:r w:rsidRPr="00FD4E18">
        <w:rPr>
          <w:rFonts w:ascii="Times New Roman" w:eastAsia="Times New Roman" w:hAnsi="Times New Roman" w:cs="Times New Roman"/>
          <w:sz w:val="24"/>
          <w:szCs w:val="24"/>
        </w:rPr>
        <w:br/>
        <w:t>Ф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форма (рассказ)</w:t>
      </w:r>
      <w:r w:rsidRPr="00FD4E18">
        <w:rPr>
          <w:rFonts w:ascii="Times New Roman" w:eastAsia="Times New Roman" w:hAnsi="Times New Roman" w:cs="Times New Roman"/>
          <w:sz w:val="24"/>
          <w:szCs w:val="24"/>
        </w:rPr>
        <w:br/>
        <w:t>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тема занятия</w:t>
      </w:r>
    </w:p>
    <w:tbl>
      <w:tblPr>
        <w:tblW w:w="0" w:type="auto"/>
        <w:tblCellSpacing w:w="0" w:type="dxa"/>
        <w:tblInd w:w="18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22"/>
        <w:gridCol w:w="1947"/>
        <w:gridCol w:w="1747"/>
        <w:gridCol w:w="1732"/>
      </w:tblGrid>
      <w:tr w:rsidR="00FD4E18" w:rsidRPr="00FD4E18" w:rsidTr="00AB07FA">
        <w:trPr>
          <w:tblCellSpacing w:w="0" w:type="dxa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FD4E18" w:rsidRPr="00FD4E18" w:rsidRDefault="00FD4E18" w:rsidP="00FD4E18">
            <w:pPr>
              <w:spacing w:after="0" w:line="1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1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FD4E18" w:rsidRPr="00FD4E18" w:rsidRDefault="00FD4E18" w:rsidP="00FD4E18">
            <w:pPr>
              <w:spacing w:after="0" w:line="1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Аудитория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FD4E18" w:rsidRPr="00FD4E18" w:rsidRDefault="00FD4E18" w:rsidP="00FD4E18">
            <w:pPr>
              <w:spacing w:after="0" w:line="1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Форма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FD4E18" w:rsidRPr="00FD4E18" w:rsidRDefault="00FD4E18" w:rsidP="00FD4E18">
            <w:pPr>
              <w:spacing w:after="0" w:line="1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</w:tr>
      <w:tr w:rsidR="00FD4E18" w:rsidRPr="00FD4E18" w:rsidTr="00AB07FA">
        <w:trPr>
          <w:tblCellSpacing w:w="0" w:type="dxa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FD4E18" w:rsidRPr="00FD4E18" w:rsidRDefault="00FD4E18" w:rsidP="00FD4E18">
            <w:pPr>
              <w:spacing w:after="0" w:line="1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18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определения роли следует выяснить, кто может раскрыть заданную тему</w:t>
            </w:r>
          </w:p>
        </w:tc>
        <w:tc>
          <w:tcPr>
            <w:tcW w:w="1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FD4E18" w:rsidRPr="00FD4E18" w:rsidRDefault="00FD4E18" w:rsidP="00FD4E18">
            <w:pPr>
              <w:spacing w:after="0" w:line="1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18"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Выяснение, кому может предназначаться данный текст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FD4E18" w:rsidRPr="00FD4E18" w:rsidRDefault="00FD4E18" w:rsidP="00FD4E18">
            <w:pPr>
              <w:spacing w:after="0" w:line="1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18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жанра, формы повествования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FD4E18" w:rsidRPr="00FD4E18" w:rsidRDefault="00FD4E18" w:rsidP="00FD4E18">
            <w:pPr>
              <w:spacing w:after="0" w:line="1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18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тематики, определение, о чем будет текст, какие основные идеи будут раскрыты в нем</w:t>
            </w:r>
          </w:p>
        </w:tc>
      </w:tr>
    </w:tbl>
    <w:p w:rsidR="005178AD" w:rsidRDefault="005178AD" w:rsidP="005178AD">
      <w:pPr>
        <w:pStyle w:val="a3"/>
        <w:shd w:val="clear" w:color="auto" w:fill="FFFFFF"/>
        <w:spacing w:before="0" w:beforeAutospacing="0" w:after="87" w:afterAutospacing="0" w:line="173" w:lineRule="atLeast"/>
        <w:rPr>
          <w:rFonts w:ascii="Helvetica" w:hAnsi="Helvetica" w:cs="Helvetica"/>
          <w:b/>
          <w:bCs/>
          <w:color w:val="333333"/>
          <w:sz w:val="14"/>
          <w:szCs w:val="14"/>
        </w:rPr>
      </w:pPr>
    </w:p>
    <w:p w:rsidR="005178AD" w:rsidRDefault="005178AD">
      <w:pPr>
        <w:rPr>
          <w:rFonts w:ascii="Helvetica" w:eastAsia="Times New Roman" w:hAnsi="Helvetica" w:cs="Helvetica"/>
          <w:b/>
          <w:bCs/>
          <w:color w:val="333333"/>
          <w:sz w:val="14"/>
          <w:szCs w:val="14"/>
        </w:rPr>
      </w:pPr>
      <w:r>
        <w:rPr>
          <w:rFonts w:ascii="Helvetica" w:hAnsi="Helvetica" w:cs="Helvetica"/>
          <w:b/>
          <w:bCs/>
          <w:color w:val="333333"/>
          <w:sz w:val="14"/>
          <w:szCs w:val="14"/>
        </w:rPr>
        <w:br w:type="page"/>
      </w:r>
    </w:p>
    <w:p w:rsidR="00AB07FA" w:rsidRDefault="00AB07FA" w:rsidP="004561ED">
      <w:pPr>
        <w:pStyle w:val="a3"/>
        <w:shd w:val="clear" w:color="auto" w:fill="FFFFFF"/>
        <w:spacing w:before="0" w:beforeAutospacing="0" w:after="87" w:afterAutospacing="0" w:line="173" w:lineRule="atLeast"/>
        <w:jc w:val="center"/>
        <w:rPr>
          <w:bCs/>
          <w:i/>
          <w:color w:val="FF0000"/>
        </w:rPr>
      </w:pPr>
      <w:r w:rsidRPr="00AB07FA">
        <w:rPr>
          <w:bCs/>
          <w:i/>
          <w:color w:val="FF0000"/>
        </w:rPr>
        <w:lastRenderedPageBreak/>
        <w:t xml:space="preserve">Прием “ Ромашка вопросов или ромашка </w:t>
      </w:r>
      <w:proofErr w:type="spellStart"/>
      <w:r w:rsidRPr="00AB07FA">
        <w:rPr>
          <w:bCs/>
          <w:i/>
          <w:color w:val="FF0000"/>
        </w:rPr>
        <w:t>Блума</w:t>
      </w:r>
      <w:proofErr w:type="spellEnd"/>
      <w:r w:rsidRPr="00AB07FA">
        <w:rPr>
          <w:bCs/>
          <w:i/>
          <w:color w:val="FF0000"/>
        </w:rPr>
        <w:t>”.</w:t>
      </w:r>
    </w:p>
    <w:p w:rsidR="005178AD" w:rsidRDefault="005178AD" w:rsidP="00AB07FA">
      <w:pPr>
        <w:pStyle w:val="a3"/>
        <w:shd w:val="clear" w:color="auto" w:fill="FFFFFF"/>
        <w:spacing w:before="0" w:beforeAutospacing="0" w:after="87" w:afterAutospacing="0" w:line="173" w:lineRule="atLeast"/>
        <w:jc w:val="center"/>
        <w:rPr>
          <w:i/>
          <w:color w:val="FF0000"/>
        </w:rPr>
      </w:pPr>
      <w:r>
        <w:rPr>
          <w:i/>
          <w:noProof/>
          <w:color w:val="FF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2586933</wp:posOffset>
            </wp:positionH>
            <wp:positionV relativeFrom="paragraph">
              <wp:posOffset>41065</wp:posOffset>
            </wp:positionV>
            <wp:extent cx="3872306" cy="2136793"/>
            <wp:effectExtent l="19050" t="0" r="0" b="0"/>
            <wp:wrapNone/>
            <wp:docPr id="7" name="Рисунок 7" descr="http://uslide.ru/images/14/20629/960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slide.ru/images/14/20629/960/img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11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4768" cy="2138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noProof/>
          <w:color w:val="FF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-142518</wp:posOffset>
            </wp:positionH>
            <wp:positionV relativeFrom="paragraph">
              <wp:posOffset>41065</wp:posOffset>
            </wp:positionV>
            <wp:extent cx="2346015" cy="2103807"/>
            <wp:effectExtent l="19050" t="0" r="0" b="0"/>
            <wp:wrapNone/>
            <wp:docPr id="4" name="Рисунок 1" descr="http://docs.likenul.com/pars_docs/refs/13/12211/12211_html_m4a22af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ocs.likenul.com/pars_docs/refs/13/12211/12211_html_m4a22afcc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957" cy="210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78AD" w:rsidRDefault="005178AD" w:rsidP="00AB07FA">
      <w:pPr>
        <w:pStyle w:val="a3"/>
        <w:shd w:val="clear" w:color="auto" w:fill="FFFFFF"/>
        <w:spacing w:before="0" w:beforeAutospacing="0" w:after="87" w:afterAutospacing="0" w:line="173" w:lineRule="atLeast"/>
        <w:jc w:val="center"/>
        <w:rPr>
          <w:i/>
          <w:color w:val="FF0000"/>
        </w:rPr>
      </w:pPr>
    </w:p>
    <w:p w:rsidR="005178AD" w:rsidRDefault="005178AD" w:rsidP="00AB07FA">
      <w:pPr>
        <w:pStyle w:val="a3"/>
        <w:shd w:val="clear" w:color="auto" w:fill="FFFFFF"/>
        <w:spacing w:before="0" w:beforeAutospacing="0" w:after="87" w:afterAutospacing="0" w:line="173" w:lineRule="atLeast"/>
        <w:jc w:val="center"/>
        <w:rPr>
          <w:i/>
          <w:color w:val="FF0000"/>
        </w:rPr>
      </w:pPr>
    </w:p>
    <w:p w:rsidR="005178AD" w:rsidRDefault="005178AD" w:rsidP="00AB07FA">
      <w:pPr>
        <w:pStyle w:val="a3"/>
        <w:shd w:val="clear" w:color="auto" w:fill="FFFFFF"/>
        <w:spacing w:before="0" w:beforeAutospacing="0" w:after="87" w:afterAutospacing="0" w:line="173" w:lineRule="atLeast"/>
        <w:jc w:val="center"/>
        <w:rPr>
          <w:i/>
          <w:color w:val="FF0000"/>
        </w:rPr>
      </w:pPr>
    </w:p>
    <w:p w:rsidR="005178AD" w:rsidRDefault="005178AD" w:rsidP="00AB07FA">
      <w:pPr>
        <w:pStyle w:val="a3"/>
        <w:shd w:val="clear" w:color="auto" w:fill="FFFFFF"/>
        <w:spacing w:before="0" w:beforeAutospacing="0" w:after="87" w:afterAutospacing="0" w:line="173" w:lineRule="atLeast"/>
        <w:jc w:val="center"/>
        <w:rPr>
          <w:i/>
          <w:color w:val="FF0000"/>
        </w:rPr>
      </w:pPr>
    </w:p>
    <w:p w:rsidR="005178AD" w:rsidRDefault="005178AD" w:rsidP="00AB07FA">
      <w:pPr>
        <w:pStyle w:val="a3"/>
        <w:shd w:val="clear" w:color="auto" w:fill="FFFFFF"/>
        <w:spacing w:before="0" w:beforeAutospacing="0" w:after="87" w:afterAutospacing="0" w:line="173" w:lineRule="atLeast"/>
        <w:jc w:val="center"/>
        <w:rPr>
          <w:i/>
          <w:color w:val="FF0000"/>
        </w:rPr>
      </w:pPr>
    </w:p>
    <w:p w:rsidR="005178AD" w:rsidRDefault="005178AD" w:rsidP="00AB07FA">
      <w:pPr>
        <w:pStyle w:val="a3"/>
        <w:shd w:val="clear" w:color="auto" w:fill="FFFFFF"/>
        <w:spacing w:before="0" w:beforeAutospacing="0" w:after="87" w:afterAutospacing="0" w:line="173" w:lineRule="atLeast"/>
        <w:jc w:val="center"/>
        <w:rPr>
          <w:i/>
          <w:color w:val="FF0000"/>
        </w:rPr>
      </w:pPr>
    </w:p>
    <w:p w:rsidR="005178AD" w:rsidRDefault="005178AD" w:rsidP="00AB07FA">
      <w:pPr>
        <w:pStyle w:val="a3"/>
        <w:shd w:val="clear" w:color="auto" w:fill="FFFFFF"/>
        <w:spacing w:before="0" w:beforeAutospacing="0" w:after="87" w:afterAutospacing="0" w:line="173" w:lineRule="atLeast"/>
        <w:jc w:val="center"/>
        <w:rPr>
          <w:i/>
          <w:color w:val="FF0000"/>
        </w:rPr>
      </w:pPr>
    </w:p>
    <w:p w:rsidR="005178AD" w:rsidRDefault="005178AD" w:rsidP="00AB07FA">
      <w:pPr>
        <w:pStyle w:val="a3"/>
        <w:shd w:val="clear" w:color="auto" w:fill="FFFFFF"/>
        <w:spacing w:before="0" w:beforeAutospacing="0" w:after="87" w:afterAutospacing="0" w:line="173" w:lineRule="atLeast"/>
        <w:jc w:val="center"/>
        <w:rPr>
          <w:i/>
          <w:color w:val="FF0000"/>
        </w:rPr>
      </w:pPr>
    </w:p>
    <w:p w:rsidR="005178AD" w:rsidRPr="00AB07FA" w:rsidRDefault="005178AD" w:rsidP="00AB07FA">
      <w:pPr>
        <w:pStyle w:val="a3"/>
        <w:shd w:val="clear" w:color="auto" w:fill="FFFFFF"/>
        <w:spacing w:before="0" w:beforeAutospacing="0" w:after="87" w:afterAutospacing="0" w:line="173" w:lineRule="atLeast"/>
        <w:jc w:val="center"/>
        <w:rPr>
          <w:i/>
          <w:color w:val="FF0000"/>
        </w:rPr>
      </w:pPr>
    </w:p>
    <w:p w:rsidR="00C557E2" w:rsidRPr="00AB07FA" w:rsidRDefault="00C557E2" w:rsidP="005178AD">
      <w:pPr>
        <w:pStyle w:val="a3"/>
        <w:shd w:val="clear" w:color="auto" w:fill="FFFFFF"/>
        <w:spacing w:before="0" w:beforeAutospacing="0" w:after="87" w:afterAutospacing="0" w:line="173" w:lineRule="atLeast"/>
        <w:jc w:val="both"/>
        <w:rPr>
          <w:color w:val="333333"/>
        </w:rPr>
      </w:pPr>
      <w:r>
        <w:rPr>
          <w:color w:val="333333"/>
        </w:rPr>
        <w:tab/>
        <w:t xml:space="preserve">Таксономия вопросов, созданная известным американским педагогом и психологом </w:t>
      </w:r>
      <w:proofErr w:type="spellStart"/>
      <w:r>
        <w:rPr>
          <w:color w:val="333333"/>
        </w:rPr>
        <w:t>Бенджамином</w:t>
      </w:r>
      <w:proofErr w:type="spellEnd"/>
      <w:r>
        <w:rPr>
          <w:color w:val="333333"/>
        </w:rPr>
        <w:t xml:space="preserve"> </w:t>
      </w:r>
      <w:proofErr w:type="spellStart"/>
      <w:r>
        <w:rPr>
          <w:color w:val="333333"/>
        </w:rPr>
        <w:t>Блумом</w:t>
      </w:r>
      <w:proofErr w:type="spellEnd"/>
      <w:r>
        <w:rPr>
          <w:color w:val="333333"/>
        </w:rPr>
        <w:t xml:space="preserve"> достаточно популярна в мире современного образования. Эти вопросы связаны с классификацией  уровней  познавательной деятельности: знание, понимание, применение, анализ, синтез, оценка.  </w:t>
      </w:r>
      <w:r w:rsidR="00AB07FA" w:rsidRPr="00AB07FA">
        <w:rPr>
          <w:color w:val="333333"/>
        </w:rPr>
        <w:t>"Ромашка" состоит из шести лепестков, каждый из которых содержит определенный тип вопроса. Таким образом, ш</w:t>
      </w:r>
      <w:r>
        <w:rPr>
          <w:color w:val="333333"/>
        </w:rPr>
        <w:t xml:space="preserve">есть лепестков – шесть вопросов. </w:t>
      </w:r>
    </w:p>
    <w:p w:rsidR="00AB07FA" w:rsidRPr="00AB07FA" w:rsidRDefault="00AB07FA" w:rsidP="005178AD">
      <w:pPr>
        <w:pStyle w:val="a3"/>
        <w:shd w:val="clear" w:color="auto" w:fill="FFFFFF"/>
        <w:spacing w:before="0" w:beforeAutospacing="0" w:after="87" w:afterAutospacing="0" w:line="173" w:lineRule="atLeast"/>
        <w:jc w:val="both"/>
        <w:rPr>
          <w:color w:val="333333"/>
        </w:rPr>
      </w:pPr>
      <w:r w:rsidRPr="00AB07FA">
        <w:rPr>
          <w:color w:val="333333"/>
        </w:rPr>
        <w:t>1. Простые вопросы — вопросы, отвечая на которые, нужно назвать какие-то факты, вспомнить и воспроизвести определенную информацию: "Что?", "Когда?", "Где?", "Как?".</w:t>
      </w:r>
    </w:p>
    <w:p w:rsidR="00AB07FA" w:rsidRPr="00AB07FA" w:rsidRDefault="00AB07FA" w:rsidP="005178AD">
      <w:pPr>
        <w:pStyle w:val="a3"/>
        <w:shd w:val="clear" w:color="auto" w:fill="FFFFFF"/>
        <w:spacing w:before="0" w:beforeAutospacing="0" w:after="87" w:afterAutospacing="0" w:line="173" w:lineRule="atLeast"/>
        <w:jc w:val="both"/>
        <w:rPr>
          <w:color w:val="333333"/>
        </w:rPr>
      </w:pPr>
      <w:r w:rsidRPr="00AB07FA">
        <w:rPr>
          <w:color w:val="333333"/>
        </w:rPr>
        <w:t>2. Уточняющие вопросы. Такие вопросы обычно начинаются со слов: "То есть ты говоришь, что…?", "Если я правильно понял, то …?", "Я могу ошибаться, но, по-моему, вы сказали о …?". Целью этих вопросов является предоставление обучающемуся возможностей для обратной связи относительно того, что он только что сказал. Иногда их задают с целью получения информации, отсутствующей в сообщении, но подразумевающейся.</w:t>
      </w:r>
    </w:p>
    <w:p w:rsidR="00AB07FA" w:rsidRPr="00AB07FA" w:rsidRDefault="00AB07FA" w:rsidP="005178AD">
      <w:pPr>
        <w:pStyle w:val="a3"/>
        <w:shd w:val="clear" w:color="auto" w:fill="FFFFFF"/>
        <w:spacing w:before="0" w:beforeAutospacing="0" w:after="87" w:afterAutospacing="0" w:line="173" w:lineRule="atLeast"/>
        <w:jc w:val="both"/>
        <w:rPr>
          <w:color w:val="333333"/>
        </w:rPr>
      </w:pPr>
      <w:r w:rsidRPr="00AB07FA">
        <w:rPr>
          <w:color w:val="333333"/>
        </w:rPr>
        <w:t>3. Интерпретационные (объясняющие) вопросы. Обычно начинаются со слова "Почему?" и направлены на установление причинно-следственных связей. "Почему листья на деревьях осенью желтеют?". Если ответ на этот вопрос известен, он из интерпретационного "превращается" в простой. Следовательно, данный тип вопроса "срабатывает" тогда, когда в ответе присутствует элемент самостоятельности.</w:t>
      </w:r>
    </w:p>
    <w:p w:rsidR="00AB07FA" w:rsidRPr="00AB07FA" w:rsidRDefault="00AB07FA" w:rsidP="005178AD">
      <w:pPr>
        <w:pStyle w:val="a3"/>
        <w:shd w:val="clear" w:color="auto" w:fill="FFFFFF"/>
        <w:spacing w:before="0" w:beforeAutospacing="0" w:after="87" w:afterAutospacing="0" w:line="173" w:lineRule="atLeast"/>
        <w:jc w:val="both"/>
        <w:rPr>
          <w:color w:val="333333"/>
        </w:rPr>
      </w:pPr>
      <w:r w:rsidRPr="00AB07FA">
        <w:rPr>
          <w:color w:val="333333"/>
        </w:rPr>
        <w:t>4. Творческие вопросы. Данный тип вопроса чаще всего содержит частицу "бы", элементы условности, предположения, прогноза: "Что изменилось бы ...", "Что будет, если ...?", "Как вы думаете, как будет развиваться сюжет в рассказе после...?".</w:t>
      </w:r>
    </w:p>
    <w:p w:rsidR="00AB07FA" w:rsidRPr="00AB07FA" w:rsidRDefault="00AB07FA" w:rsidP="005178AD">
      <w:pPr>
        <w:pStyle w:val="a3"/>
        <w:shd w:val="clear" w:color="auto" w:fill="FFFFFF"/>
        <w:spacing w:before="0" w:beforeAutospacing="0" w:after="87" w:afterAutospacing="0" w:line="173" w:lineRule="atLeast"/>
        <w:jc w:val="both"/>
        <w:rPr>
          <w:color w:val="333333"/>
        </w:rPr>
      </w:pPr>
      <w:r w:rsidRPr="00AB07FA">
        <w:rPr>
          <w:color w:val="333333"/>
        </w:rPr>
        <w:t>5. Оценочные вопросы. Эти вопросы направлены на выяснение критериев оценки тех или иных событий, явлений, фактов. "Почему что-то хорошо, а что-то плохо?", "Чем один урок отличается от другого?", "Как вы относитесь к поступку главного героя?" и т.д.</w:t>
      </w:r>
    </w:p>
    <w:p w:rsidR="00AB07FA" w:rsidRPr="00AB07FA" w:rsidRDefault="00AB07FA" w:rsidP="005178AD">
      <w:pPr>
        <w:pStyle w:val="a3"/>
        <w:shd w:val="clear" w:color="auto" w:fill="FFFFFF"/>
        <w:spacing w:before="0" w:beforeAutospacing="0" w:after="87" w:afterAutospacing="0" w:line="173" w:lineRule="atLeast"/>
        <w:jc w:val="both"/>
        <w:rPr>
          <w:color w:val="333333"/>
        </w:rPr>
      </w:pPr>
      <w:r w:rsidRPr="00AB07FA">
        <w:rPr>
          <w:color w:val="333333"/>
        </w:rPr>
        <w:t>6. Практические вопросы. Данный тип вопроса направлен на установление взаимосвязи между теорией и практикой: "Как можно применить ...?", Что можно сделать из ...?", "Где вы в обычной жизни можете наблюдать ...?", "Как бы вы поступили на месте героя рассказа?".</w:t>
      </w:r>
    </w:p>
    <w:p w:rsidR="004561ED" w:rsidRPr="00AB07FA" w:rsidRDefault="00AB07FA" w:rsidP="005178AD">
      <w:pPr>
        <w:pStyle w:val="a3"/>
        <w:shd w:val="clear" w:color="auto" w:fill="FFFFFF"/>
        <w:spacing w:before="0" w:beforeAutospacing="0" w:after="87" w:afterAutospacing="0" w:line="173" w:lineRule="atLeast"/>
        <w:jc w:val="both"/>
        <w:rPr>
          <w:color w:val="333333"/>
        </w:rPr>
      </w:pPr>
      <w:r w:rsidRPr="00AB07FA">
        <w:rPr>
          <w:color w:val="333333"/>
        </w:rPr>
        <w:t>На стадии "Вызова" учащиеся формулируют вопросы, а затем ищут на них ответы, используя материал учебника или других источников информации.</w:t>
      </w:r>
    </w:p>
    <w:p w:rsidR="00AB07FA" w:rsidRPr="005178AD" w:rsidRDefault="00AB07FA" w:rsidP="004561ED">
      <w:pPr>
        <w:spacing w:after="0" w:line="240" w:lineRule="auto"/>
        <w:ind w:right="-5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AB07FA">
        <w:rPr>
          <w:rFonts w:ascii="Times New Roman" w:hAnsi="Times New Roman" w:cs="Times New Roman"/>
          <w:i/>
          <w:color w:val="FF0000"/>
          <w:sz w:val="24"/>
          <w:szCs w:val="24"/>
        </w:rPr>
        <w:t>Приём «Круги контраста»</w:t>
      </w:r>
    </w:p>
    <w:tbl>
      <w:tblPr>
        <w:tblW w:w="10130" w:type="dxa"/>
        <w:tblInd w:w="468" w:type="dxa"/>
        <w:tblBorders>
          <w:insideH w:val="single" w:sz="4" w:space="0" w:color="auto"/>
        </w:tblBorders>
        <w:tblLook w:val="01E0"/>
      </w:tblPr>
      <w:tblGrid>
        <w:gridCol w:w="3885"/>
        <w:gridCol w:w="6245"/>
      </w:tblGrid>
      <w:tr w:rsidR="00AB07FA" w:rsidRPr="00AB07FA" w:rsidTr="00C557E2">
        <w:trPr>
          <w:trHeight w:val="1620"/>
        </w:trPr>
        <w:tc>
          <w:tcPr>
            <w:tcW w:w="3885" w:type="dxa"/>
            <w:shd w:val="clear" w:color="auto" w:fill="auto"/>
          </w:tcPr>
          <w:p w:rsidR="00AB07FA" w:rsidRPr="00AB07FA" w:rsidRDefault="00AB07FA" w:rsidP="005E3B16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AB07F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289437" cy="1031279"/>
                  <wp:effectExtent l="0" t="0" r="0" b="0"/>
                  <wp:docPr id="2" name="Схема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0" r:lo="rId11" r:qs="rId12" r:cs="rId13"/>
                    </a:graphicData>
                  </a:graphic>
                </wp:inline>
              </w:drawing>
            </w:r>
          </w:p>
        </w:tc>
        <w:tc>
          <w:tcPr>
            <w:tcW w:w="6245" w:type="dxa"/>
            <w:shd w:val="clear" w:color="auto" w:fill="auto"/>
          </w:tcPr>
          <w:p w:rsidR="005178AD" w:rsidRPr="00AB07FA" w:rsidRDefault="00AB07FA" w:rsidP="00AB07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8AD">
              <w:rPr>
                <w:rFonts w:ascii="Times New Roman" w:hAnsi="Times New Roman" w:cs="Times New Roman"/>
                <w:sz w:val="24"/>
                <w:szCs w:val="24"/>
              </w:rPr>
              <w:t>Например, изучив  2 различных инфекционных заболевания, студентам предлагается заполнить Круги контраста – вписать в общее поле то, что объединяет эти заболевания, а в оставшееся свободное место – особенности каждого из ни</w:t>
            </w:r>
            <w:r w:rsidR="005178A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2E6C1C" w:rsidRPr="00E24FAF" w:rsidRDefault="002E6C1C" w:rsidP="00C557E2">
      <w:pPr>
        <w:shd w:val="clear" w:color="auto" w:fill="FFFFFF"/>
        <w:spacing w:before="100" w:beforeAutospacing="1" w:after="100" w:afterAutospacing="1" w:line="322" w:lineRule="atLeast"/>
        <w:ind w:right="153"/>
        <w:jc w:val="both"/>
        <w:rPr>
          <w:rFonts w:ascii="Arial" w:eastAsia="Times New Roman" w:hAnsi="Arial" w:cs="Arial"/>
          <w:color w:val="666666"/>
          <w:sz w:val="24"/>
          <w:szCs w:val="24"/>
        </w:rPr>
      </w:pPr>
    </w:p>
    <w:sectPr w:rsidR="002E6C1C" w:rsidRPr="00E24FAF" w:rsidSect="005178AD">
      <w:footerReference w:type="default" r:id="rId15"/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A22" w:rsidRDefault="004A3A22" w:rsidP="006D7EEB">
      <w:pPr>
        <w:spacing w:after="0" w:line="240" w:lineRule="auto"/>
      </w:pPr>
      <w:r>
        <w:separator/>
      </w:r>
    </w:p>
  </w:endnote>
  <w:endnote w:type="continuationSeparator" w:id="0">
    <w:p w:rsidR="004A3A22" w:rsidRDefault="004A3A22" w:rsidP="006D7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99104"/>
      <w:docPartObj>
        <w:docPartGallery w:val="Page Numbers (Bottom of Page)"/>
        <w:docPartUnique/>
      </w:docPartObj>
    </w:sdtPr>
    <w:sdtContent>
      <w:p w:rsidR="006D7EEB" w:rsidRDefault="00C44D8F">
        <w:pPr>
          <w:pStyle w:val="ab"/>
          <w:jc w:val="right"/>
        </w:pPr>
        <w:fldSimple w:instr=" PAGE   \* MERGEFORMAT ">
          <w:r w:rsidR="00C557E2">
            <w:rPr>
              <w:noProof/>
            </w:rPr>
            <w:t>1</w:t>
          </w:r>
        </w:fldSimple>
      </w:p>
    </w:sdtContent>
  </w:sdt>
  <w:p w:rsidR="006D7EEB" w:rsidRDefault="006D7EE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A22" w:rsidRDefault="004A3A22" w:rsidP="006D7EEB">
      <w:pPr>
        <w:spacing w:after="0" w:line="240" w:lineRule="auto"/>
      </w:pPr>
      <w:r>
        <w:separator/>
      </w:r>
    </w:p>
  </w:footnote>
  <w:footnote w:type="continuationSeparator" w:id="0">
    <w:p w:rsidR="004A3A22" w:rsidRDefault="004A3A22" w:rsidP="006D7E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73B72"/>
    <w:multiLevelType w:val="multilevel"/>
    <w:tmpl w:val="918AF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15B1630"/>
    <w:multiLevelType w:val="multilevel"/>
    <w:tmpl w:val="C7C43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DB6A0E"/>
    <w:multiLevelType w:val="multilevel"/>
    <w:tmpl w:val="D7626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CF6528"/>
    <w:multiLevelType w:val="multilevel"/>
    <w:tmpl w:val="133EB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5B1B9C"/>
    <w:multiLevelType w:val="multilevel"/>
    <w:tmpl w:val="6E32CCE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hint="default"/>
      </w:rPr>
    </w:lvl>
  </w:abstractNum>
  <w:abstractNum w:abstractNumId="5">
    <w:nsid w:val="447172FD"/>
    <w:multiLevelType w:val="multilevel"/>
    <w:tmpl w:val="2E20D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E40053"/>
    <w:multiLevelType w:val="multilevel"/>
    <w:tmpl w:val="2CAE6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8D4218"/>
    <w:multiLevelType w:val="multilevel"/>
    <w:tmpl w:val="BD98E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1D368A"/>
    <w:multiLevelType w:val="multilevel"/>
    <w:tmpl w:val="3990D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5A6CC6"/>
    <w:multiLevelType w:val="multilevel"/>
    <w:tmpl w:val="8F005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9D6792B"/>
    <w:multiLevelType w:val="multilevel"/>
    <w:tmpl w:val="4FFC0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AB5543"/>
    <w:multiLevelType w:val="multilevel"/>
    <w:tmpl w:val="684A4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F662F4"/>
    <w:multiLevelType w:val="multilevel"/>
    <w:tmpl w:val="FB50E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10"/>
  </w:num>
  <w:num w:numId="8">
    <w:abstractNumId w:val="8"/>
  </w:num>
  <w:num w:numId="9">
    <w:abstractNumId w:val="11"/>
  </w:num>
  <w:num w:numId="10">
    <w:abstractNumId w:val="5"/>
  </w:num>
  <w:num w:numId="11">
    <w:abstractNumId w:val="12"/>
  </w:num>
  <w:num w:numId="12">
    <w:abstractNumId w:val="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7549"/>
    <w:rsid w:val="000D0750"/>
    <w:rsid w:val="002E6C1C"/>
    <w:rsid w:val="00304781"/>
    <w:rsid w:val="004561ED"/>
    <w:rsid w:val="004A3A22"/>
    <w:rsid w:val="005178AD"/>
    <w:rsid w:val="006D7EEB"/>
    <w:rsid w:val="00867549"/>
    <w:rsid w:val="00AB07FA"/>
    <w:rsid w:val="00B82C33"/>
    <w:rsid w:val="00C44D8F"/>
    <w:rsid w:val="00C557E2"/>
    <w:rsid w:val="00E24FAF"/>
    <w:rsid w:val="00F37E01"/>
    <w:rsid w:val="00FA4DBD"/>
    <w:rsid w:val="00FD4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7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67549"/>
  </w:style>
  <w:style w:type="character" w:styleId="a4">
    <w:name w:val="Strong"/>
    <w:basedOn w:val="a0"/>
    <w:uiPriority w:val="22"/>
    <w:qFormat/>
    <w:rsid w:val="00F37E01"/>
    <w:rPr>
      <w:b/>
      <w:bCs/>
    </w:rPr>
  </w:style>
  <w:style w:type="character" w:styleId="a5">
    <w:name w:val="Emphasis"/>
    <w:basedOn w:val="a0"/>
    <w:uiPriority w:val="20"/>
    <w:qFormat/>
    <w:rsid w:val="00F37E01"/>
    <w:rPr>
      <w:i/>
      <w:iCs/>
    </w:rPr>
  </w:style>
  <w:style w:type="character" w:styleId="a6">
    <w:name w:val="Hyperlink"/>
    <w:basedOn w:val="a0"/>
    <w:uiPriority w:val="99"/>
    <w:semiHidden/>
    <w:unhideWhenUsed/>
    <w:rsid w:val="00F37E0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37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7E0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6D7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D7EEB"/>
  </w:style>
  <w:style w:type="paragraph" w:styleId="ab">
    <w:name w:val="footer"/>
    <w:basedOn w:val="a"/>
    <w:link w:val="ac"/>
    <w:uiPriority w:val="99"/>
    <w:unhideWhenUsed/>
    <w:rsid w:val="006D7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D7EEB"/>
  </w:style>
  <w:style w:type="paragraph" w:styleId="ad">
    <w:name w:val="No Spacing"/>
    <w:uiPriority w:val="1"/>
    <w:qFormat/>
    <w:rsid w:val="00AB07F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89073">
          <w:blockQuote w:val="1"/>
          <w:marLeft w:val="0"/>
          <w:marRight w:val="0"/>
          <w:marTop w:val="0"/>
          <w:marBottom w:val="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96905">
          <w:blockQuote w:val="1"/>
          <w:marLeft w:val="0"/>
          <w:marRight w:val="0"/>
          <w:marTop w:val="0"/>
          <w:marBottom w:val="1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6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99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539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2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2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89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1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7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28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5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44038">
                  <w:marLeft w:val="0"/>
                  <w:marRight w:val="77"/>
                  <w:marTop w:val="0"/>
                  <w:marBottom w:val="7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29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690685">
                  <w:marLeft w:val="0"/>
                  <w:marRight w:val="77"/>
                  <w:marTop w:val="0"/>
                  <w:marBottom w:val="7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3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9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676621">
                  <w:marLeft w:val="84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42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Layout" Target="diagrams/layout1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diagramData" Target="diagrams/data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7313E28-947F-4A6C-8C8A-C64EF22A004E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/>
      <dgm:spPr/>
    </dgm:pt>
    <dgm:pt modelId="{D7AA1DB2-9BFB-44A9-97A0-E42E47E2032F}">
      <dgm:prSet/>
      <dgm:spPr/>
      <dgm:t>
        <a:bodyPr/>
        <a:lstStyle/>
        <a:p>
          <a:endParaRPr lang="ru-RU" smtClean="0">
            <a:solidFill>
              <a:srgbClr val="FFC000"/>
            </a:solidFill>
          </a:endParaRPr>
        </a:p>
      </dgm:t>
    </dgm:pt>
    <dgm:pt modelId="{1A1837EC-8087-4047-89F0-59C2FA691D4D}" type="parTrans" cxnId="{9E8DE1BD-32E5-4C40-8A4E-B0CE07955AC2}">
      <dgm:prSet/>
      <dgm:spPr/>
      <dgm:t>
        <a:bodyPr/>
        <a:lstStyle/>
        <a:p>
          <a:endParaRPr lang="ru-RU"/>
        </a:p>
      </dgm:t>
    </dgm:pt>
    <dgm:pt modelId="{B9CF5769-B2ED-4901-BFE5-74F8A07A14CA}" type="sibTrans" cxnId="{9E8DE1BD-32E5-4C40-8A4E-B0CE07955AC2}">
      <dgm:prSet/>
      <dgm:spPr/>
      <dgm:t>
        <a:bodyPr/>
        <a:lstStyle/>
        <a:p>
          <a:endParaRPr lang="ru-RU"/>
        </a:p>
      </dgm:t>
    </dgm:pt>
    <dgm:pt modelId="{FD32DE60-6F2B-4A57-8228-CB78A52ED116}">
      <dgm:prSet/>
      <dgm:spPr/>
      <dgm:t>
        <a:bodyPr/>
        <a:lstStyle/>
        <a:p>
          <a:endParaRPr lang="ru-RU" smtClean="0">
            <a:solidFill>
              <a:srgbClr val="92D050"/>
            </a:solidFill>
          </a:endParaRPr>
        </a:p>
      </dgm:t>
    </dgm:pt>
    <dgm:pt modelId="{6C6A3BF4-C6F0-40EA-86F4-B9102E1D1E3B}" type="parTrans" cxnId="{786650DE-332D-4C9A-BCAB-9B077F02A9FC}">
      <dgm:prSet/>
      <dgm:spPr/>
      <dgm:t>
        <a:bodyPr/>
        <a:lstStyle/>
        <a:p>
          <a:endParaRPr lang="ru-RU"/>
        </a:p>
      </dgm:t>
    </dgm:pt>
    <dgm:pt modelId="{E26760AE-07F3-4214-9F74-8A96EBD67BC0}" type="sibTrans" cxnId="{786650DE-332D-4C9A-BCAB-9B077F02A9FC}">
      <dgm:prSet/>
      <dgm:spPr/>
      <dgm:t>
        <a:bodyPr/>
        <a:lstStyle/>
        <a:p>
          <a:endParaRPr lang="ru-RU"/>
        </a:p>
      </dgm:t>
    </dgm:pt>
    <dgm:pt modelId="{FE624421-B6B7-451D-ACE9-3CE365A581BF}" type="pres">
      <dgm:prSet presAssocID="{87313E28-947F-4A6C-8C8A-C64EF22A004E}" presName="compositeShape" presStyleCnt="0">
        <dgm:presLayoutVars>
          <dgm:chMax val="7"/>
          <dgm:dir/>
          <dgm:resizeHandles val="exact"/>
        </dgm:presLayoutVars>
      </dgm:prSet>
      <dgm:spPr/>
    </dgm:pt>
    <dgm:pt modelId="{12316B21-5703-435A-A661-3385980D7BA7}" type="pres">
      <dgm:prSet presAssocID="{D7AA1DB2-9BFB-44A9-97A0-E42E47E2032F}" presName="circ1" presStyleLbl="vennNode1" presStyleIdx="0" presStyleCnt="2" custLinFactNeighborX="281" custLinFactNeighborY="-1626"/>
      <dgm:spPr/>
      <dgm:t>
        <a:bodyPr/>
        <a:lstStyle/>
        <a:p>
          <a:endParaRPr lang="ru-RU"/>
        </a:p>
      </dgm:t>
    </dgm:pt>
    <dgm:pt modelId="{6CA1AE75-9BB8-4570-800B-E26F6B81DD9D}" type="pres">
      <dgm:prSet presAssocID="{D7AA1DB2-9BFB-44A9-97A0-E42E47E2032F}" presName="circ1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81A088F-A512-4B74-ADB3-1C381B6AFD38}" type="pres">
      <dgm:prSet presAssocID="{FD32DE60-6F2B-4A57-8228-CB78A52ED116}" presName="circ2" presStyleLbl="vennNode1" presStyleIdx="1" presStyleCnt="2" custLinFactNeighborX="542" custLinFactNeighborY="2168"/>
      <dgm:spPr/>
      <dgm:t>
        <a:bodyPr/>
        <a:lstStyle/>
        <a:p>
          <a:endParaRPr lang="ru-RU"/>
        </a:p>
      </dgm:t>
    </dgm:pt>
    <dgm:pt modelId="{72920F6B-EBF1-4CC4-9E11-3E638CFAD96C}" type="pres">
      <dgm:prSet presAssocID="{FD32DE60-6F2B-4A57-8228-CB78A52ED116}" presName="circ2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9E8DE1BD-32E5-4C40-8A4E-B0CE07955AC2}" srcId="{87313E28-947F-4A6C-8C8A-C64EF22A004E}" destId="{D7AA1DB2-9BFB-44A9-97A0-E42E47E2032F}" srcOrd="0" destOrd="0" parTransId="{1A1837EC-8087-4047-89F0-59C2FA691D4D}" sibTransId="{B9CF5769-B2ED-4901-BFE5-74F8A07A14CA}"/>
    <dgm:cxn modelId="{61E64499-0564-4F82-B097-126A09ACCFA9}" type="presOf" srcId="{D7AA1DB2-9BFB-44A9-97A0-E42E47E2032F}" destId="{12316B21-5703-435A-A661-3385980D7BA7}" srcOrd="0" destOrd="0" presId="urn:microsoft.com/office/officeart/2005/8/layout/venn1"/>
    <dgm:cxn modelId="{E1AB6982-4512-4279-848E-5091EE2BE27D}" type="presOf" srcId="{FD32DE60-6F2B-4A57-8228-CB78A52ED116}" destId="{381A088F-A512-4B74-ADB3-1C381B6AFD38}" srcOrd="0" destOrd="0" presId="urn:microsoft.com/office/officeart/2005/8/layout/venn1"/>
    <dgm:cxn modelId="{4F69ED6E-BCEC-4B5E-8698-B7EEDA2F726D}" type="presOf" srcId="{D7AA1DB2-9BFB-44A9-97A0-E42E47E2032F}" destId="{6CA1AE75-9BB8-4570-800B-E26F6B81DD9D}" srcOrd="1" destOrd="0" presId="urn:microsoft.com/office/officeart/2005/8/layout/venn1"/>
    <dgm:cxn modelId="{F4A5A758-F73B-4594-8047-3568E6931205}" type="presOf" srcId="{FD32DE60-6F2B-4A57-8228-CB78A52ED116}" destId="{72920F6B-EBF1-4CC4-9E11-3E638CFAD96C}" srcOrd="1" destOrd="0" presId="urn:microsoft.com/office/officeart/2005/8/layout/venn1"/>
    <dgm:cxn modelId="{9F043CDD-A6BF-404B-95FB-2B21104F4622}" type="presOf" srcId="{87313E28-947F-4A6C-8C8A-C64EF22A004E}" destId="{FE624421-B6B7-451D-ACE9-3CE365A581BF}" srcOrd="0" destOrd="0" presId="urn:microsoft.com/office/officeart/2005/8/layout/venn1"/>
    <dgm:cxn modelId="{786650DE-332D-4C9A-BCAB-9B077F02A9FC}" srcId="{87313E28-947F-4A6C-8C8A-C64EF22A004E}" destId="{FD32DE60-6F2B-4A57-8228-CB78A52ED116}" srcOrd="1" destOrd="0" parTransId="{6C6A3BF4-C6F0-40EA-86F4-B9102E1D1E3B}" sibTransId="{E26760AE-07F3-4214-9F74-8A96EBD67BC0}"/>
    <dgm:cxn modelId="{9D5117D0-38BF-4417-B223-FBA06FD97F6A}" type="presParOf" srcId="{FE624421-B6B7-451D-ACE9-3CE365A581BF}" destId="{12316B21-5703-435A-A661-3385980D7BA7}" srcOrd="0" destOrd="0" presId="urn:microsoft.com/office/officeart/2005/8/layout/venn1"/>
    <dgm:cxn modelId="{408DCCB1-C458-4A65-BD31-30DADA49399F}" type="presParOf" srcId="{FE624421-B6B7-451D-ACE9-3CE365A581BF}" destId="{6CA1AE75-9BB8-4570-800B-E26F6B81DD9D}" srcOrd="1" destOrd="0" presId="urn:microsoft.com/office/officeart/2005/8/layout/venn1"/>
    <dgm:cxn modelId="{EB4A4333-FC76-40DB-A12C-70678FF79750}" type="presParOf" srcId="{FE624421-B6B7-451D-ACE9-3CE365A581BF}" destId="{381A088F-A512-4B74-ADB3-1C381B6AFD38}" srcOrd="2" destOrd="0" presId="urn:microsoft.com/office/officeart/2005/8/layout/venn1"/>
    <dgm:cxn modelId="{494E7271-C2ED-467D-9DA5-8E8B4F144AA5}" type="presParOf" srcId="{FE624421-B6B7-451D-ACE9-3CE365A581BF}" destId="{72920F6B-EBF1-4CC4-9E11-3E638CFAD96C}" srcOrd="3" destOrd="0" presId="urn:microsoft.com/office/officeart/2005/8/layout/venn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316B21-5703-435A-A661-3385980D7BA7}">
      <dsp:nvSpPr>
        <dsp:cNvPr id="0" name=""/>
        <dsp:cNvSpPr/>
      </dsp:nvSpPr>
      <dsp:spPr>
        <a:xfrm>
          <a:off x="265155" y="0"/>
          <a:ext cx="1025668" cy="1025668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489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600" kern="1200" smtClean="0">
            <a:solidFill>
              <a:srgbClr val="FFC000"/>
            </a:solidFill>
          </a:endParaRPr>
        </a:p>
      </dsp:txBody>
      <dsp:txXfrm>
        <a:off x="408379" y="120948"/>
        <a:ext cx="591376" cy="783772"/>
      </dsp:txXfrm>
    </dsp:sp>
    <dsp:sp modelId="{381A088F-A512-4B74-ADB3-1C381B6AFD38}">
      <dsp:nvSpPr>
        <dsp:cNvPr id="0" name=""/>
        <dsp:cNvSpPr/>
      </dsp:nvSpPr>
      <dsp:spPr>
        <a:xfrm>
          <a:off x="1007053" y="5610"/>
          <a:ext cx="1025668" cy="1025668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489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600" kern="1200" smtClean="0">
            <a:solidFill>
              <a:srgbClr val="92D050"/>
            </a:solidFill>
          </a:endParaRPr>
        </a:p>
      </dsp:txBody>
      <dsp:txXfrm>
        <a:off x="1298121" y="126558"/>
        <a:ext cx="591376" cy="78377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1437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777н</cp:lastModifiedBy>
  <cp:revision>7</cp:revision>
  <dcterms:created xsi:type="dcterms:W3CDTF">2015-02-08T19:13:00Z</dcterms:created>
  <dcterms:modified xsi:type="dcterms:W3CDTF">2019-04-22T03:30:00Z</dcterms:modified>
</cp:coreProperties>
</file>